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27A" w:rsidRDefault="00AF4F08">
      <w:pPr>
        <w:jc w:val="center"/>
        <w:rPr>
          <w:rFonts w:ascii="Times New Roman" w:eastAsia="宋体" w:hAnsi="Times New Roman" w:cs="Times New Roman"/>
          <w:b/>
          <w:sz w:val="52"/>
          <w:szCs w:val="52"/>
        </w:rPr>
      </w:pPr>
      <w:r>
        <w:rPr>
          <w:rFonts w:ascii="Times New Roman" w:eastAsia="宋体" w:hAnsi="Times New Roman" w:cs="Times New Roman" w:hint="eastAsia"/>
          <w:b/>
          <w:sz w:val="52"/>
          <w:szCs w:val="52"/>
        </w:rPr>
        <w:t>西城区项目支出绩效报告</w:t>
      </w:r>
    </w:p>
    <w:p w:rsidR="0058427A" w:rsidRDefault="0058427A">
      <w:pPr>
        <w:adjustRightInd w:val="0"/>
        <w:snapToGrid w:val="0"/>
        <w:spacing w:before="100" w:beforeAutospacing="1" w:after="100" w:afterAutospacing="1" w:line="312" w:lineRule="auto"/>
        <w:ind w:firstLine="600"/>
        <w:jc w:val="center"/>
        <w:rPr>
          <w:rFonts w:ascii="仿宋_GB2312" w:eastAsia="宋体" w:hAnsi="Times New Roman" w:cs="Times New Roman"/>
          <w:sz w:val="30"/>
          <w:szCs w:val="30"/>
        </w:rPr>
      </w:pPr>
    </w:p>
    <w:p w:rsidR="0058427A" w:rsidRDefault="00AF4F08">
      <w:pPr>
        <w:spacing w:before="100" w:beforeAutospacing="1" w:after="100" w:afterAutospacing="1" w:line="312" w:lineRule="auto"/>
        <w:jc w:val="center"/>
        <w:rPr>
          <w:rFonts w:ascii="仿宋_GB2312" w:eastAsia="宋体" w:hAnsi="宋体" w:cs="Times New Roman"/>
          <w:sz w:val="32"/>
          <w:szCs w:val="32"/>
        </w:rPr>
      </w:pPr>
      <w:r>
        <w:rPr>
          <w:rFonts w:ascii="仿宋_GB2312" w:eastAsia="宋体" w:hAnsi="宋体" w:cs="Times New Roman" w:hint="eastAsia"/>
          <w:sz w:val="32"/>
          <w:szCs w:val="32"/>
        </w:rPr>
        <w:t>（</w:t>
      </w:r>
      <w:r>
        <w:rPr>
          <w:rFonts w:ascii="仿宋_GB2312" w:eastAsia="宋体" w:hAnsi="宋体" w:cs="Times New Roman" w:hint="eastAsia"/>
          <w:sz w:val="32"/>
          <w:szCs w:val="32"/>
        </w:rPr>
        <w:t>2024</w:t>
      </w:r>
      <w:r>
        <w:rPr>
          <w:rFonts w:ascii="仿宋_GB2312" w:eastAsia="宋体" w:hAnsi="宋体" w:cs="Times New Roman" w:hint="eastAsia"/>
          <w:sz w:val="32"/>
          <w:szCs w:val="32"/>
        </w:rPr>
        <w:t>年度）</w:t>
      </w:r>
    </w:p>
    <w:p w:rsidR="0058427A" w:rsidRDefault="0058427A">
      <w:pPr>
        <w:spacing w:before="100" w:beforeAutospacing="1" w:after="100" w:afterAutospacing="1" w:line="312" w:lineRule="auto"/>
        <w:ind w:firstLine="600"/>
        <w:rPr>
          <w:rFonts w:ascii="仿宋_GB2312" w:eastAsia="宋体" w:hAnsi="Times New Roman" w:cs="Times New Roman"/>
          <w:sz w:val="30"/>
          <w:szCs w:val="24"/>
        </w:rPr>
      </w:pPr>
    </w:p>
    <w:p w:rsidR="0058427A" w:rsidRDefault="0058427A">
      <w:pPr>
        <w:spacing w:before="100" w:beforeAutospacing="1" w:after="100" w:afterAutospacing="1" w:line="312" w:lineRule="auto"/>
        <w:ind w:firstLine="600"/>
        <w:rPr>
          <w:rFonts w:ascii="仿宋_GB2312" w:eastAsia="宋体" w:hAnsi="Times New Roman" w:cs="Times New Roman"/>
          <w:sz w:val="30"/>
          <w:szCs w:val="24"/>
        </w:rPr>
      </w:pPr>
    </w:p>
    <w:p w:rsidR="0058427A" w:rsidRDefault="0058427A">
      <w:pPr>
        <w:spacing w:before="100" w:beforeAutospacing="1" w:after="100" w:afterAutospacing="1" w:line="312" w:lineRule="auto"/>
        <w:ind w:firstLine="600"/>
        <w:rPr>
          <w:rFonts w:ascii="仿宋_GB2312" w:eastAsia="宋体" w:hAnsi="Times New Roman" w:cs="Times New Roman"/>
          <w:sz w:val="30"/>
          <w:szCs w:val="24"/>
        </w:rPr>
      </w:pPr>
    </w:p>
    <w:p w:rsidR="0058427A" w:rsidRPr="007930C9" w:rsidRDefault="0058427A">
      <w:pPr>
        <w:spacing w:before="100" w:beforeAutospacing="1" w:after="100" w:afterAutospacing="1" w:line="312" w:lineRule="auto"/>
        <w:ind w:firstLine="600"/>
        <w:rPr>
          <w:rFonts w:ascii="仿宋_GB2312" w:eastAsia="宋体" w:hAnsi="Times New Roman" w:cs="Times New Roman"/>
          <w:sz w:val="30"/>
          <w:szCs w:val="24"/>
        </w:rPr>
      </w:pPr>
    </w:p>
    <w:p w:rsidR="0058427A" w:rsidRDefault="0058427A">
      <w:pPr>
        <w:spacing w:before="100" w:beforeAutospacing="1" w:after="100" w:afterAutospacing="1" w:line="312" w:lineRule="auto"/>
        <w:ind w:firstLine="600"/>
        <w:rPr>
          <w:rFonts w:ascii="仿宋_GB2312" w:eastAsia="宋体" w:hAnsi="Times New Roman" w:cs="Times New Roman"/>
          <w:sz w:val="30"/>
          <w:szCs w:val="24"/>
        </w:rPr>
      </w:pPr>
    </w:p>
    <w:p w:rsidR="0058427A" w:rsidRDefault="0058427A">
      <w:pPr>
        <w:spacing w:before="100" w:beforeAutospacing="1" w:after="100" w:afterAutospacing="1" w:line="312" w:lineRule="auto"/>
        <w:ind w:firstLineChars="281" w:firstLine="899"/>
        <w:rPr>
          <w:rFonts w:ascii="仿宋_GB2312" w:eastAsia="宋体" w:hAnsi="宋体" w:cs="Times New Roman"/>
          <w:sz w:val="32"/>
          <w:szCs w:val="32"/>
          <w:u w:val="single"/>
        </w:rPr>
      </w:pPr>
    </w:p>
    <w:p w:rsidR="0058427A" w:rsidRDefault="00AF4F08">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部门名称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西城区机关事务服务中心</w:t>
      </w:r>
      <w:r>
        <w:rPr>
          <w:rFonts w:ascii="仿宋_GB2312" w:eastAsia="宋体" w:hAnsi="宋体" w:cs="Times New Roman" w:hint="eastAsia"/>
          <w:sz w:val="32"/>
          <w:szCs w:val="32"/>
          <w:u w:val="single"/>
        </w:rPr>
        <w:t xml:space="preserve">    </w:t>
      </w:r>
    </w:p>
    <w:p w:rsidR="00C81BF3" w:rsidRDefault="00AF4F08" w:rsidP="00C81BF3">
      <w:pPr>
        <w:spacing w:before="100" w:beforeAutospacing="1" w:after="100" w:afterAutospacing="1" w:line="312" w:lineRule="auto"/>
        <w:ind w:leftChars="426" w:left="2335" w:hangingChars="450" w:hanging="1440"/>
        <w:rPr>
          <w:rFonts w:ascii="仿宋_GB2312" w:eastAsia="宋体" w:hAnsi="宋体" w:cs="Times New Roman"/>
          <w:sz w:val="32"/>
          <w:szCs w:val="32"/>
          <w:u w:val="single"/>
        </w:rPr>
      </w:pPr>
      <w:r>
        <w:rPr>
          <w:rFonts w:ascii="仿宋_GB2312" w:eastAsia="宋体" w:hAnsi="宋体" w:cs="Times New Roman" w:hint="eastAsia"/>
          <w:sz w:val="32"/>
          <w:szCs w:val="32"/>
        </w:rPr>
        <w:t>项目名称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太平桥</w:t>
      </w:r>
      <w:r>
        <w:rPr>
          <w:rFonts w:ascii="仿宋_GB2312" w:eastAsia="宋体" w:hAnsi="宋体" w:cs="Times New Roman" w:hint="eastAsia"/>
          <w:sz w:val="32"/>
          <w:szCs w:val="32"/>
          <w:u w:val="single"/>
        </w:rPr>
        <w:t>107</w:t>
      </w:r>
      <w:r>
        <w:rPr>
          <w:rFonts w:ascii="仿宋_GB2312" w:eastAsia="宋体" w:hAnsi="宋体" w:cs="Times New Roman" w:hint="eastAsia"/>
          <w:sz w:val="32"/>
          <w:szCs w:val="32"/>
          <w:u w:val="single"/>
        </w:rPr>
        <w:t>号</w:t>
      </w:r>
      <w:r>
        <w:rPr>
          <w:rFonts w:ascii="仿宋_GB2312" w:eastAsia="宋体" w:hAnsi="宋体" w:cs="Times New Roman" w:hint="eastAsia"/>
          <w:sz w:val="32"/>
          <w:szCs w:val="32"/>
          <w:u w:val="single"/>
        </w:rPr>
        <w:t>11</w:t>
      </w:r>
      <w:r>
        <w:rPr>
          <w:rFonts w:ascii="仿宋_GB2312" w:eastAsia="宋体" w:hAnsi="宋体" w:cs="Times New Roman" w:hint="eastAsia"/>
          <w:sz w:val="32"/>
          <w:szCs w:val="32"/>
          <w:u w:val="single"/>
        </w:rPr>
        <w:t>至</w:t>
      </w:r>
      <w:r>
        <w:rPr>
          <w:rFonts w:ascii="仿宋_GB2312" w:eastAsia="宋体" w:hAnsi="宋体" w:cs="Times New Roman" w:hint="eastAsia"/>
          <w:sz w:val="32"/>
          <w:szCs w:val="32"/>
          <w:u w:val="single"/>
        </w:rPr>
        <w:t>13</w:t>
      </w:r>
      <w:r>
        <w:rPr>
          <w:rFonts w:ascii="仿宋_GB2312" w:eastAsia="宋体" w:hAnsi="宋体" w:cs="Times New Roman" w:hint="eastAsia"/>
          <w:sz w:val="32"/>
          <w:szCs w:val="32"/>
          <w:u w:val="single"/>
        </w:rPr>
        <w:t>层区融媒体</w:t>
      </w:r>
    </w:p>
    <w:p w:rsidR="0058427A" w:rsidRDefault="00AF4F08" w:rsidP="00C81BF3">
      <w:pPr>
        <w:spacing w:before="100" w:beforeAutospacing="1" w:after="100" w:afterAutospacing="1" w:line="312" w:lineRule="auto"/>
        <w:ind w:leftChars="1110" w:left="2331" w:firstLineChars="250" w:firstLine="800"/>
        <w:rPr>
          <w:rFonts w:ascii="仿宋_GB2312" w:eastAsia="宋体" w:hAnsi="宋体" w:cs="Times New Roman"/>
          <w:sz w:val="32"/>
          <w:szCs w:val="32"/>
        </w:rPr>
      </w:pPr>
      <w:r>
        <w:rPr>
          <w:rFonts w:ascii="仿宋_GB2312" w:eastAsia="宋体" w:hAnsi="宋体" w:cs="Times New Roman" w:hint="eastAsia"/>
          <w:sz w:val="32"/>
          <w:szCs w:val="32"/>
          <w:u w:val="single"/>
        </w:rPr>
        <w:t>中心办公用房租金</w:t>
      </w:r>
      <w:r>
        <w:rPr>
          <w:rFonts w:ascii="仿宋_GB2312" w:eastAsia="宋体" w:hAnsi="宋体" w:cs="Times New Roman" w:hint="eastAsia"/>
          <w:sz w:val="32"/>
          <w:szCs w:val="32"/>
          <w:u w:val="single"/>
        </w:rPr>
        <w:t xml:space="preserve"> </w:t>
      </w:r>
    </w:p>
    <w:p w:rsidR="0058427A" w:rsidRDefault="00AF4F08">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填报日期</w:t>
      </w:r>
      <w:r>
        <w:rPr>
          <w:rFonts w:ascii="仿宋_GB2312" w:eastAsia="宋体" w:hAnsi="宋体" w:cs="Times New Roman" w:hint="eastAsia"/>
          <w:sz w:val="32"/>
          <w:szCs w:val="32"/>
          <w:u w:val="single"/>
        </w:rPr>
        <w:t xml:space="preserve">      2025</w:t>
      </w:r>
      <w:r>
        <w:rPr>
          <w:rFonts w:ascii="仿宋_GB2312" w:eastAsia="宋体" w:hAnsi="宋体" w:cs="Times New Roman" w:hint="eastAsia"/>
          <w:sz w:val="32"/>
          <w:szCs w:val="32"/>
          <w:u w:val="single"/>
        </w:rPr>
        <w:t>年</w:t>
      </w:r>
      <w:r>
        <w:rPr>
          <w:rFonts w:ascii="仿宋_GB2312" w:eastAsia="宋体" w:hAnsi="宋体" w:cs="Times New Roman" w:hint="eastAsia"/>
          <w:sz w:val="32"/>
          <w:szCs w:val="32"/>
          <w:u w:val="single"/>
        </w:rPr>
        <w:t>3</w:t>
      </w:r>
      <w:r>
        <w:rPr>
          <w:rFonts w:ascii="仿宋_GB2312" w:eastAsia="宋体" w:hAnsi="宋体" w:cs="Times New Roman" w:hint="eastAsia"/>
          <w:sz w:val="32"/>
          <w:szCs w:val="32"/>
          <w:u w:val="single"/>
        </w:rPr>
        <w:t>月</w:t>
      </w:r>
      <w:r>
        <w:rPr>
          <w:rFonts w:ascii="仿宋_GB2312" w:eastAsia="宋体" w:hAnsi="宋体" w:cs="Times New Roman" w:hint="eastAsia"/>
          <w:sz w:val="32"/>
          <w:szCs w:val="32"/>
          <w:u w:val="single"/>
        </w:rPr>
        <w:t>23</w:t>
      </w:r>
      <w:r>
        <w:rPr>
          <w:rFonts w:ascii="仿宋_GB2312" w:eastAsia="宋体" w:hAnsi="宋体" w:cs="Times New Roman" w:hint="eastAsia"/>
          <w:sz w:val="32"/>
          <w:szCs w:val="32"/>
          <w:u w:val="single"/>
        </w:rPr>
        <w:t>日</w:t>
      </w:r>
      <w:r>
        <w:rPr>
          <w:rFonts w:ascii="仿宋_GB2312" w:eastAsia="宋体" w:hAnsi="宋体" w:cs="Times New Roman" w:hint="eastAsia"/>
          <w:sz w:val="32"/>
          <w:szCs w:val="32"/>
          <w:u w:val="single"/>
        </w:rPr>
        <w:t xml:space="preserve">         </w:t>
      </w:r>
    </w:p>
    <w:p w:rsidR="0058427A" w:rsidRDefault="00AF4F08">
      <w:pPr>
        <w:jc w:val="center"/>
        <w:rPr>
          <w:rFonts w:ascii="Arial" w:eastAsia="宋体" w:hAnsi="Arial" w:cs="Arial"/>
          <w:b/>
          <w:bCs/>
          <w:sz w:val="36"/>
          <w:szCs w:val="36"/>
        </w:rPr>
      </w:pPr>
      <w:r>
        <w:rPr>
          <w:rFonts w:ascii="仿宋_GB2312" w:eastAsia="宋体" w:hAnsi="宋体" w:cs="Times New Roman"/>
          <w:sz w:val="32"/>
          <w:szCs w:val="32"/>
          <w:u w:val="single"/>
        </w:rPr>
        <w:br w:type="page"/>
      </w:r>
      <w:r>
        <w:rPr>
          <w:rFonts w:ascii="宋体" w:eastAsia="宋体" w:hAnsi="宋体" w:cs="Arial" w:hint="eastAsia"/>
          <w:b/>
          <w:bCs/>
          <w:sz w:val="36"/>
          <w:szCs w:val="36"/>
        </w:rPr>
        <w:lastRenderedPageBreak/>
        <w:t>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58427A" w:rsidRDefault="0058427A">
      <w:pPr>
        <w:jc w:val="center"/>
        <w:rPr>
          <w:rFonts w:ascii="仿宋_GB2312" w:eastAsia="宋体" w:hAnsi="Times New Roman" w:cs="Times New Roman"/>
          <w:szCs w:val="30"/>
        </w:rPr>
      </w:pP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一、基本情况</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（一）项目概况。</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1.项目背景。</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2024年，西城区机关事务服务中心根据工作安排，负责租赁办公用房。</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2.主要内容。</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主要包括：办公用房共1笔支出。</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3.实施情况。</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区机关事务服务中心负责具体落实。</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4.资金投入。</w:t>
      </w:r>
    </w:p>
    <w:p w:rsidR="0058427A" w:rsidRDefault="00AF4F08">
      <w:pPr>
        <w:spacing w:line="600" w:lineRule="exact"/>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2024年，单位预算安排太平桥107号11至13层办公用房租金12813862.58元。</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5.使用情况。2024年1月开始，12月完成。以租赁的形式，保障了</w:t>
      </w:r>
      <w:r w:rsidR="007930C9">
        <w:rPr>
          <w:rFonts w:ascii="仿宋_GB2312" w:eastAsia="仿宋_GB2312" w:hAnsi="宋体" w:cs="宋体" w:hint="eastAsia"/>
          <w:color w:val="000000"/>
          <w:kern w:val="0"/>
          <w:sz w:val="32"/>
          <w:szCs w:val="32"/>
        </w:rPr>
        <w:t>机关</w:t>
      </w:r>
      <w:r>
        <w:rPr>
          <w:rFonts w:ascii="仿宋_GB2312" w:eastAsia="仿宋_GB2312" w:hAnsi="宋体" w:cs="宋体" w:hint="eastAsia"/>
          <w:color w:val="000000"/>
          <w:kern w:val="0"/>
          <w:sz w:val="32"/>
          <w:szCs w:val="32"/>
        </w:rPr>
        <w:t>正常办公环境。</w:t>
      </w:r>
    </w:p>
    <w:p w:rsidR="0058427A" w:rsidRDefault="00AF4F08">
      <w:pPr>
        <w:numPr>
          <w:ilvl w:val="0"/>
          <w:numId w:val="1"/>
        </w:numPr>
        <w:spacing w:line="600" w:lineRule="exact"/>
        <w:ind w:firstLineChars="200" w:firstLine="640"/>
        <w:rPr>
          <w:rFonts w:ascii="宋体" w:eastAsia="宋体" w:hAnsi="宋体" w:cs="宋体"/>
          <w:color w:val="000000"/>
          <w:kern w:val="0"/>
          <w:sz w:val="22"/>
          <w:szCs w:val="24"/>
        </w:rPr>
      </w:pPr>
      <w:r>
        <w:rPr>
          <w:rFonts w:ascii="楷体_GB2312" w:eastAsia="楷体_GB2312" w:hAnsi="宋体" w:cs="宋体" w:hint="eastAsia"/>
          <w:color w:val="000000"/>
          <w:kern w:val="0"/>
          <w:sz w:val="32"/>
          <w:szCs w:val="32"/>
        </w:rPr>
        <w:t>项目绩效目标。</w:t>
      </w:r>
    </w:p>
    <w:p w:rsidR="0058427A" w:rsidRDefault="00AF4F08">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1．项目绩效总目标 </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通过租赁，满足各部门办公的基本条件，实现各单位的基本职能，减少了办公用房的周转，提高各单位机关办公的效率。</w:t>
      </w:r>
    </w:p>
    <w:p w:rsidR="0058427A" w:rsidRDefault="00AF4F08">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2．项目预期阶段性目标 </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由区机关事务服务中心签订合同，并按合同支付费用。</w:t>
      </w: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lastRenderedPageBreak/>
        <w:t>二、绩效评价工作开展情况</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（一）绩效评价目的、对象和范围。</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1.绩效评价目的</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通过实施单位自评工作，提高本单位预算管理水平，优化资金使用效率，提高财政资金使用效益。</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2.绩效评价对象</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我单位房租租赁费项目，主要包括太平桥107号11至13层共1处房屋租赁项目。</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3.绩效评价范围</w:t>
      </w:r>
    </w:p>
    <w:p w:rsidR="0058427A" w:rsidRDefault="00AF4F08">
      <w:pPr>
        <w:spacing w:line="600" w:lineRule="exact"/>
        <w:ind w:firstLineChars="200" w:firstLine="640"/>
        <w:outlineLvl w:val="0"/>
        <w:rPr>
          <w:rFonts w:ascii="宋体" w:eastAsia="宋体" w:hAnsi="宋体" w:cs="宋体"/>
          <w:color w:val="000000"/>
          <w:kern w:val="0"/>
          <w:sz w:val="22"/>
          <w:szCs w:val="24"/>
        </w:rPr>
      </w:pPr>
      <w:r>
        <w:rPr>
          <w:rFonts w:ascii="仿宋_GB2312" w:eastAsia="仿宋_GB2312" w:hAnsi="宋体" w:cs="宋体" w:hint="eastAsia"/>
          <w:color w:val="000000"/>
          <w:kern w:val="0"/>
          <w:sz w:val="32"/>
          <w:szCs w:val="32"/>
        </w:rPr>
        <w:t>上述共1处房屋租赁项目共保障1个单位的办公用房，项目资金支出共计12813862.58元</w:t>
      </w:r>
      <w:r>
        <w:rPr>
          <w:rFonts w:ascii="宋体" w:eastAsia="宋体" w:hAnsi="宋体" w:cs="宋体" w:hint="eastAsia"/>
          <w:color w:val="000000"/>
          <w:kern w:val="0"/>
          <w:sz w:val="22"/>
          <w:szCs w:val="24"/>
        </w:rPr>
        <w:t>。</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（二）绩效评价原则、评价指标体系（附表说明）、评价方法、评价标准等。</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1.绩效评价原则：应遵循科学公正、统筹兼顾、激励约束、公开透明四项原则。</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2.评价指标体系：单位自评指标是指预算批复时确定的绩效指标，包括项目的产出数量、质量、时效、成本以及经济效益、社会效益、生态效益、可持续影响、服务对象满意度等。</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执行率和一级指标权重统一设置为：预算执行率10%、产出指标50%、效益指标30%、服务对象满意度指标10%。二、三级指标应当根据指标重要程度、项目实施阶段等因素综合确定，准确反映项目的产出和效益。具体评价指</w:t>
      </w:r>
      <w:r>
        <w:rPr>
          <w:rFonts w:ascii="仿宋_GB2312" w:eastAsia="仿宋_GB2312" w:hAnsi="仿宋_GB2312" w:cs="仿宋_GB2312" w:hint="eastAsia"/>
          <w:sz w:val="32"/>
          <w:szCs w:val="32"/>
        </w:rPr>
        <w:lastRenderedPageBreak/>
        <w:t>标体系详见附件一。</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3.评价方法：采用定量和定性评价相结合的比较法。</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4.评价标准：综合采用计划标准、行业标准、历史标准、财政部门和预算部门确定或认可的其他标准。</w:t>
      </w:r>
    </w:p>
    <w:p w:rsidR="0058427A" w:rsidRDefault="00AF4F08">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1.前期准备阶段</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（1）成立自评工作组</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（2）制定本年度自评工作方案</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（3）确定评价指标体系</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自评指标：本次选用的自评指标以预算批复的项目支出绩效目标申报表中的绩效指标为准开展自评。具体包括：</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一级指标4个：项目资金、产出指标、效益指标、满意度指标。</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二级指标7个：包括：预算执行率、数量指标、质量指标、时效指标、成本指标、经济效益指标、服务对象满意度指标。</w:t>
      </w:r>
    </w:p>
    <w:p w:rsidR="0058427A" w:rsidRDefault="00AF4F08">
      <w:pPr>
        <w:adjustRightInd w:val="0"/>
        <w:snapToGrid w:val="0"/>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三级指标及指标值：按年初经财政批复的绩效目标申报表中的三级指标确定。</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分权重：一级指标评分权重：依据市局相关文件规定，一级指标权重统一设置为：项目资金10%、产出指标50%、效益指标30%、服务对象满意度指标10%；自评总分100分，其中预算执行率10分、产出指标50分、效益指标30分、服</w:t>
      </w:r>
      <w:r>
        <w:rPr>
          <w:rFonts w:ascii="仿宋_GB2312" w:eastAsia="仿宋_GB2312" w:hAnsi="仿宋_GB2312" w:cs="仿宋_GB2312" w:hint="eastAsia"/>
          <w:sz w:val="32"/>
          <w:szCs w:val="32"/>
        </w:rPr>
        <w:lastRenderedPageBreak/>
        <w:t>务对象满意度指标10分。</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评分权重：①预算执行率1个指标，评分与一级指标评分一致，为10分；②产出指标总分50分，其中产出数量、产出质量作为自评重点，评分均按15分确定，其余产出时效及产出成本两项指标按10分确定。③效益指标总分30分，考虑项目资金主要以当期效益为重，故经济效益指标30分。④服务对象满意度1个指标，评分与一级指标评分一致，仍为10分。</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三级指标评分权重：原则上将二级指标分值平均分配至各项三级指标，也可按三级指标对应工作内容的重要程度或对应工作内容预算支出的比重等因素综合确定，准确反映项目的产出和效益。</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（4）确定评分规则。</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单位自评评分采用定量和定性评价相结合的比较法进行，其中：</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量指标的评分：与年初指标值比，100%完成指标值的，得分按该项三级指标所赋全部分值计算（如果是由于年初指标值设定明显偏低造成的，要按照偏离度适度调减分值）；未完成指标值的，按照完成值与设定指标值的比例计分。完成程度低于预期指标值60%以下或低于行业标准、历史标准的不计分。</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定性指标的评分：根据指标完成情况分为达成年度指标、</w:t>
      </w:r>
      <w:r>
        <w:rPr>
          <w:rFonts w:ascii="仿宋_GB2312" w:eastAsia="仿宋_GB2312" w:hAnsi="仿宋_GB2312" w:cs="仿宋_GB2312" w:hint="eastAsia"/>
          <w:sz w:val="32"/>
          <w:szCs w:val="32"/>
        </w:rPr>
        <w:lastRenderedPageBreak/>
        <w:t>部分达成年度指标且有一定效果、未达成年度指标且效果较差3档，分别按照该指标对应分值区间100%-80%（含80%）、80%-60%（含60%）、60%-0%合理确定分值。各项绩效指标得分汇总成该项目自评的总分。</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（5）拟定绩效资料清单。根据政策要求，结合项目特点制定项目绩效自评资料清单。</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2.组织实施阶段</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（1）开展内部培训。</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（2）搜集资料。</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（3）填报《项目支出绩效自评表》、撰写自评项目《项目支出绩效评价报告》。</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3.提交报告阶段</w:t>
      </w:r>
    </w:p>
    <w:p w:rsidR="008A5D6F"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（1）自评结果审核。</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（2）修订自评结果。</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4.成果应用阶段</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（1）汇总分析自评问题。</w:t>
      </w:r>
    </w:p>
    <w:p w:rsidR="0058427A" w:rsidRDefault="00AF4F08">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（2）实施整改。</w:t>
      </w: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三、综合评价情况及评价结论（附相关评分表）</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（一）综合评价情况</w:t>
      </w:r>
    </w:p>
    <w:tbl>
      <w:tblPr>
        <w:tblW w:w="9100" w:type="dxa"/>
        <w:jc w:val="center"/>
        <w:tblLayout w:type="fixed"/>
        <w:tblLook w:val="04A0" w:firstRow="1" w:lastRow="0" w:firstColumn="1" w:lastColumn="0" w:noHBand="0" w:noVBand="1"/>
      </w:tblPr>
      <w:tblGrid>
        <w:gridCol w:w="578"/>
        <w:gridCol w:w="963"/>
        <w:gridCol w:w="1092"/>
        <w:gridCol w:w="718"/>
        <w:gridCol w:w="1071"/>
        <w:gridCol w:w="322"/>
        <w:gridCol w:w="839"/>
        <w:gridCol w:w="837"/>
        <w:gridCol w:w="412"/>
        <w:gridCol w:w="145"/>
        <w:gridCol w:w="557"/>
        <w:gridCol w:w="7"/>
        <w:gridCol w:w="850"/>
        <w:gridCol w:w="709"/>
      </w:tblGrid>
      <w:tr w:rsidR="0058427A">
        <w:trPr>
          <w:trHeight w:hRule="exact" w:val="440"/>
          <w:jc w:val="center"/>
        </w:trPr>
        <w:tc>
          <w:tcPr>
            <w:tcW w:w="9100" w:type="dxa"/>
            <w:gridSpan w:val="14"/>
            <w:tcBorders>
              <w:top w:val="nil"/>
              <w:left w:val="nil"/>
              <w:bottom w:val="nil"/>
              <w:right w:val="nil"/>
            </w:tcBorders>
            <w:vAlign w:val="center"/>
          </w:tcPr>
          <w:p w:rsidR="0058427A" w:rsidRDefault="00AF4F08">
            <w:pPr>
              <w:widowControl/>
              <w:spacing w:line="320" w:lineRule="exact"/>
              <w:ind w:firstLine="643"/>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58427A">
        <w:trPr>
          <w:trHeight w:val="194"/>
          <w:jc w:val="center"/>
        </w:trPr>
        <w:tc>
          <w:tcPr>
            <w:tcW w:w="9100" w:type="dxa"/>
            <w:gridSpan w:val="14"/>
            <w:tcBorders>
              <w:top w:val="nil"/>
              <w:left w:val="nil"/>
              <w:bottom w:val="nil"/>
              <w:right w:val="nil"/>
            </w:tcBorders>
          </w:tcPr>
          <w:p w:rsidR="0058427A" w:rsidRDefault="00AF4F08">
            <w:pPr>
              <w:widowControl/>
              <w:ind w:firstLine="440"/>
              <w:jc w:val="center"/>
              <w:rPr>
                <w:rFonts w:ascii="宋体" w:eastAsia="宋体" w:hAnsi="宋体" w:cs="宋体"/>
                <w:kern w:val="0"/>
                <w:sz w:val="22"/>
                <w:szCs w:val="24"/>
              </w:rPr>
            </w:pPr>
            <w:r>
              <w:rPr>
                <w:rFonts w:ascii="宋体" w:eastAsia="宋体" w:hAnsi="宋体" w:cs="宋体" w:hint="eastAsia"/>
                <w:kern w:val="0"/>
                <w:sz w:val="22"/>
                <w:szCs w:val="24"/>
              </w:rPr>
              <w:t>（   2024 年度）</w:t>
            </w:r>
          </w:p>
        </w:tc>
      </w:tr>
      <w:tr w:rsidR="0058427A">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58427A" w:rsidRDefault="00AF4F08" w:rsidP="00C81BF3">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59" w:type="dxa"/>
            <w:gridSpan w:val="12"/>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太平桥107号11至13层区融媒体中心办公用房租金</w:t>
            </w:r>
          </w:p>
        </w:tc>
      </w:tr>
      <w:tr w:rsidR="0058427A">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58427A" w:rsidRDefault="00AF4F08" w:rsidP="00C81BF3">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c>
          <w:tcPr>
            <w:tcW w:w="1249" w:type="dxa"/>
            <w:gridSpan w:val="2"/>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北京市西城区机关事务服务中心</w:t>
            </w:r>
          </w:p>
        </w:tc>
      </w:tr>
      <w:tr w:rsidR="0058427A">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t>（万元）</w:t>
            </w:r>
          </w:p>
        </w:tc>
        <w:tc>
          <w:tcPr>
            <w:tcW w:w="1810" w:type="dxa"/>
            <w:gridSpan w:val="2"/>
            <w:tcBorders>
              <w:top w:val="single" w:sz="4" w:space="0" w:color="auto"/>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071"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61" w:type="dxa"/>
            <w:gridSpan w:val="2"/>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249" w:type="dxa"/>
            <w:gridSpan w:val="2"/>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3"/>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850" w:type="dxa"/>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执行率</w:t>
            </w:r>
          </w:p>
        </w:tc>
        <w:tc>
          <w:tcPr>
            <w:tcW w:w="70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r>
      <w:tr w:rsidR="0058427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58427A" w:rsidRDefault="00AF4F08" w:rsidP="00C81BF3">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071"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1281.39</w:t>
            </w:r>
          </w:p>
        </w:tc>
        <w:tc>
          <w:tcPr>
            <w:tcW w:w="1249"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1281.39</w:t>
            </w:r>
          </w:p>
        </w:tc>
        <w:tc>
          <w:tcPr>
            <w:tcW w:w="709" w:type="dxa"/>
            <w:gridSpan w:val="3"/>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58427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071"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1281.39</w:t>
            </w:r>
          </w:p>
        </w:tc>
        <w:tc>
          <w:tcPr>
            <w:tcW w:w="1249"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1281.39</w:t>
            </w:r>
          </w:p>
        </w:tc>
        <w:tc>
          <w:tcPr>
            <w:tcW w:w="709" w:type="dxa"/>
            <w:gridSpan w:val="3"/>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Chars="200"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58427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58427A" w:rsidRDefault="00AF4F08" w:rsidP="00C81BF3">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上年结转资金</w:t>
            </w:r>
          </w:p>
        </w:tc>
        <w:tc>
          <w:tcPr>
            <w:tcW w:w="1071" w:type="dxa"/>
            <w:tcBorders>
              <w:top w:val="nil"/>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58427A">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 xml:space="preserve">  其他资金</w:t>
            </w:r>
          </w:p>
        </w:tc>
        <w:tc>
          <w:tcPr>
            <w:tcW w:w="1071" w:type="dxa"/>
            <w:tcBorders>
              <w:top w:val="nil"/>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58427A">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517" w:type="dxa"/>
            <w:gridSpan w:val="7"/>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58427A">
        <w:trPr>
          <w:trHeight w:hRule="exact" w:val="749"/>
          <w:jc w:val="center"/>
        </w:trPr>
        <w:tc>
          <w:tcPr>
            <w:tcW w:w="578" w:type="dxa"/>
            <w:vMerge/>
            <w:tcBorders>
              <w:top w:val="nil"/>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目标1：通过租赁，租赁1处房产，保障1个单位的办公用房。</w:t>
            </w:r>
          </w:p>
          <w:p w:rsidR="0058427A" w:rsidRDefault="00AF4F08">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目标2：减少办公用房的周转，提高各单位机关办公的效率。</w:t>
            </w:r>
          </w:p>
        </w:tc>
        <w:tc>
          <w:tcPr>
            <w:tcW w:w="3517" w:type="dxa"/>
            <w:gridSpan w:val="7"/>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目标1：满足了各部门办公的基本条件，实现了各单位的基本职能。</w:t>
            </w:r>
          </w:p>
          <w:p w:rsidR="0058427A" w:rsidRDefault="00AF4F08">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目标2：各单位办公用房能够满足办公需求。</w:t>
            </w:r>
          </w:p>
        </w:tc>
      </w:tr>
      <w:tr w:rsidR="0058427A">
        <w:trPr>
          <w:trHeight w:hRule="exact" w:val="517"/>
          <w:jc w:val="center"/>
        </w:trPr>
        <w:tc>
          <w:tcPr>
            <w:tcW w:w="578" w:type="dxa"/>
            <w:vMerge w:val="restart"/>
            <w:tcBorders>
              <w:top w:val="nil"/>
              <w:left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t>效</w:t>
            </w:r>
            <w:r>
              <w:rPr>
                <w:rFonts w:ascii="宋体" w:eastAsia="宋体" w:hAnsi="宋体" w:cs="宋体" w:hint="eastAsia"/>
                <w:kern w:val="0"/>
                <w:sz w:val="18"/>
                <w:szCs w:val="18"/>
              </w:rPr>
              <w:br/>
              <w:t>指</w:t>
            </w:r>
            <w:r>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rsidP="00C81BF3">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w:t>
            </w:r>
          </w:p>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实际</w:t>
            </w:r>
          </w:p>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58427A">
        <w:trPr>
          <w:trHeight w:hRule="exact" w:val="523"/>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指标1：共租赁1处办公用房。</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1492"/>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rsidP="008A5D6F">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指标1：严格按照西城区办公用房租赁流程，区财政下拨经费，专款专用</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741"/>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指标1：完成资金支付工作</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2024年11月30日前</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1327"/>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指标2：按照合同约定</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550"/>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指标1：严格控制成本</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1281.39万元</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1281.39万元</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1751"/>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指标1：严格按照预算支出执行，区办公用房联席会领导小组本着最小的成本集最优的资源评估房屋，在评估房屋价格中能够做到物有所值，物用其尽。</w:t>
            </w:r>
          </w:p>
        </w:tc>
        <w:tc>
          <w:tcPr>
            <w:tcW w:w="839"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降低用房成本</w:t>
            </w:r>
          </w:p>
        </w:tc>
        <w:tc>
          <w:tcPr>
            <w:tcW w:w="837" w:type="dxa"/>
            <w:tcBorders>
              <w:top w:val="nil"/>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已严格把控房租价格，确保降低用房成本</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837"/>
          <w:jc w:val="center"/>
        </w:trPr>
        <w:tc>
          <w:tcPr>
            <w:tcW w:w="578" w:type="dxa"/>
            <w:vMerge/>
            <w:tcBorders>
              <w:left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58427A" w:rsidRDefault="00AF4F08">
            <w:pPr>
              <w:widowControl/>
              <w:spacing w:line="240" w:lineRule="exact"/>
              <w:ind w:firstLineChars="50" w:firstLine="90"/>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指标1：单位满意度</w:t>
            </w:r>
          </w:p>
        </w:tc>
        <w:tc>
          <w:tcPr>
            <w:tcW w:w="839" w:type="dxa"/>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837" w:type="dxa"/>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≥95%</w:t>
            </w:r>
          </w:p>
        </w:tc>
        <w:tc>
          <w:tcPr>
            <w:tcW w:w="557" w:type="dxa"/>
            <w:gridSpan w:val="2"/>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58427A">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58427A" w:rsidRDefault="00AF4F08">
            <w:pPr>
              <w:widowControl/>
              <w:spacing w:line="240" w:lineRule="exact"/>
              <w:ind w:firstLine="360"/>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557" w:type="dxa"/>
            <w:tcBorders>
              <w:top w:val="nil"/>
              <w:left w:val="nil"/>
              <w:bottom w:val="single" w:sz="4" w:space="0" w:color="auto"/>
              <w:right w:val="single" w:sz="4" w:space="0" w:color="auto"/>
            </w:tcBorders>
            <w:vAlign w:val="center"/>
          </w:tcPr>
          <w:p w:rsidR="0058427A" w:rsidRDefault="00AF4F08">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566" w:type="dxa"/>
            <w:gridSpan w:val="3"/>
            <w:tcBorders>
              <w:top w:val="single" w:sz="4" w:space="0" w:color="auto"/>
              <w:left w:val="nil"/>
              <w:bottom w:val="single" w:sz="4" w:space="0" w:color="auto"/>
              <w:right w:val="single" w:sz="4" w:space="0" w:color="auto"/>
            </w:tcBorders>
            <w:vAlign w:val="center"/>
          </w:tcPr>
          <w:p w:rsidR="0058427A" w:rsidRDefault="0058427A">
            <w:pPr>
              <w:widowControl/>
              <w:spacing w:line="240" w:lineRule="exact"/>
              <w:ind w:firstLine="360"/>
              <w:jc w:val="center"/>
              <w:rPr>
                <w:rFonts w:ascii="宋体" w:eastAsia="宋体" w:hAnsi="宋体" w:cs="宋体"/>
                <w:kern w:val="0"/>
                <w:sz w:val="18"/>
                <w:szCs w:val="18"/>
              </w:rPr>
            </w:pPr>
          </w:p>
        </w:tc>
      </w:tr>
    </w:tbl>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（二）评价结论</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能圆满完成保障任务，对资金支出能精准预算、精确支出。</w:t>
      </w: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四、绩效评价指标分析</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（一）项目决策情况。</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房屋租赁费所涉经费</w:t>
      </w:r>
      <w:r w:rsidR="008A5D6F">
        <w:rPr>
          <w:rFonts w:ascii="仿宋_GB2312" w:eastAsia="仿宋_GB2312" w:hAnsi="宋体" w:cs="宋体" w:hint="eastAsia"/>
          <w:color w:val="000000"/>
          <w:kern w:val="0"/>
          <w:sz w:val="32"/>
          <w:szCs w:val="32"/>
        </w:rPr>
        <w:t>经</w:t>
      </w:r>
      <w:r w:rsidR="008A5D6F">
        <w:rPr>
          <w:rFonts w:ascii="仿宋_GB2312" w:eastAsia="仿宋_GB2312" w:hAnsi="宋体" w:cs="宋体"/>
          <w:color w:val="000000"/>
          <w:kern w:val="0"/>
          <w:sz w:val="32"/>
          <w:szCs w:val="32"/>
        </w:rPr>
        <w:t>审批后</w:t>
      </w:r>
      <w:r>
        <w:rPr>
          <w:rFonts w:ascii="仿宋_GB2312" w:eastAsia="仿宋_GB2312" w:hAnsi="宋体" w:cs="宋体" w:hint="eastAsia"/>
          <w:color w:val="000000"/>
          <w:kern w:val="0"/>
          <w:sz w:val="32"/>
          <w:szCs w:val="32"/>
        </w:rPr>
        <w:t>落实执行。</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lastRenderedPageBreak/>
        <w:t>（二）项目过程情况。</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机关事务服务中心负责租赁的房产，具体落实执行。</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（二）项目产出情况。</w:t>
      </w:r>
    </w:p>
    <w:p w:rsidR="0058427A" w:rsidRDefault="00AF4F08">
      <w:pPr>
        <w:spacing w:line="600" w:lineRule="exact"/>
        <w:ind w:leftChars="200" w:left="42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保障了1个单位的办公用房。</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（三）项目效益情况。</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严格按照预算支出执行。</w:t>
      </w: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五、主要经验及做法、存在的问题及原因分析</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（一）主要做法： </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1．进一步加强预算管理，加大预算执行力度，确保实现预算管理的科学化、公开化、透明化。在2．树立全面预算管理、绩效评价管理、审批制度管理和审核制度管理为主要内容的管理理念，事前参与决策、事中管理控制、事后绩效评价的财务管理模式。 </w:t>
      </w:r>
    </w:p>
    <w:p w:rsidR="0058427A" w:rsidRDefault="00AF4F08">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 xml:space="preserve">（二）存在的问题： </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六、有关建议</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58427A" w:rsidRDefault="00AF4F08">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七、其他需要说明的问题</w:t>
      </w:r>
    </w:p>
    <w:p w:rsidR="0058427A" w:rsidRDefault="00AF4F08">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58427A" w:rsidRDefault="00AF4F08">
      <w:pPr>
        <w:autoSpaceDE w:val="0"/>
        <w:autoSpaceDN w:val="0"/>
        <w:adjustRightInd w:val="0"/>
        <w:snapToGrid w:val="0"/>
        <w:spacing w:line="360" w:lineRule="auto"/>
        <w:jc w:val="center"/>
      </w:pPr>
      <w:r>
        <w:rPr>
          <w:rFonts w:hint="eastAsia"/>
        </w:rPr>
        <w:t xml:space="preserve">    </w:t>
      </w: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58427A" w:rsidRDefault="0058427A">
      <w:pPr>
        <w:autoSpaceDE w:val="0"/>
        <w:autoSpaceDN w:val="0"/>
        <w:adjustRightInd w:val="0"/>
        <w:snapToGrid w:val="0"/>
        <w:spacing w:line="360" w:lineRule="auto"/>
        <w:jc w:val="center"/>
      </w:pPr>
    </w:p>
    <w:p w:rsidR="0080059F" w:rsidRDefault="0080059F">
      <w:pPr>
        <w:autoSpaceDE w:val="0"/>
        <w:autoSpaceDN w:val="0"/>
        <w:adjustRightInd w:val="0"/>
        <w:snapToGrid w:val="0"/>
        <w:spacing w:line="360" w:lineRule="auto"/>
        <w:jc w:val="center"/>
        <w:rPr>
          <w:rFonts w:hint="eastAsia"/>
        </w:rPr>
      </w:pPr>
      <w:bookmarkStart w:id="0" w:name="_GoBack"/>
      <w:bookmarkEnd w:id="0"/>
    </w:p>
    <w:p w:rsidR="0058427A" w:rsidRDefault="0058427A">
      <w:pPr>
        <w:autoSpaceDE w:val="0"/>
        <w:autoSpaceDN w:val="0"/>
        <w:adjustRightInd w:val="0"/>
        <w:snapToGrid w:val="0"/>
        <w:spacing w:line="360" w:lineRule="auto"/>
        <w:jc w:val="center"/>
      </w:pPr>
    </w:p>
    <w:p w:rsidR="0058427A" w:rsidRDefault="00AF4F08">
      <w:pPr>
        <w:autoSpaceDE w:val="0"/>
        <w:autoSpaceDN w:val="0"/>
        <w:adjustRightInd w:val="0"/>
        <w:snapToGrid w:val="0"/>
        <w:spacing w:line="360" w:lineRule="auto"/>
      </w:pPr>
      <w:r>
        <w:rPr>
          <w:rFonts w:hint="eastAsia"/>
        </w:rPr>
        <w:lastRenderedPageBreak/>
        <w:t>附件一</w:t>
      </w:r>
    </w:p>
    <w:p w:rsidR="0058427A" w:rsidRDefault="00AF4F08">
      <w:pPr>
        <w:autoSpaceDE w:val="0"/>
        <w:autoSpaceDN w:val="0"/>
        <w:adjustRightInd w:val="0"/>
        <w:snapToGrid w:val="0"/>
        <w:spacing w:line="360" w:lineRule="auto"/>
        <w:jc w:val="center"/>
        <w:rPr>
          <w:rFonts w:ascii="仿宋_GB2312" w:eastAsia="仿宋_GB2312" w:cs="宋体"/>
          <w:b/>
          <w:bCs/>
          <w:kern w:val="0"/>
          <w:sz w:val="28"/>
          <w:szCs w:val="28"/>
        </w:rPr>
      </w:pPr>
      <w:r>
        <w:rPr>
          <w:rFonts w:ascii="仿宋_GB2312" w:eastAsia="仿宋_GB2312" w:cs="宋体" w:hint="eastAsia"/>
          <w:b/>
          <w:bCs/>
          <w:kern w:val="0"/>
          <w:sz w:val="28"/>
          <w:szCs w:val="28"/>
        </w:rPr>
        <w:t>房屋租赁费自评评分体系</w:t>
      </w:r>
    </w:p>
    <w:p w:rsidR="0058427A" w:rsidRDefault="00AF4F08">
      <w:pPr>
        <w:autoSpaceDE w:val="0"/>
        <w:autoSpaceDN w:val="0"/>
        <w:adjustRightInd w:val="0"/>
        <w:snapToGrid w:val="0"/>
        <w:spacing w:line="360" w:lineRule="auto"/>
        <w:jc w:val="center"/>
        <w:rPr>
          <w:rFonts w:ascii="仿宋_GB2312" w:eastAsia="仿宋_GB2312" w:cs="宋体"/>
          <w:kern w:val="0"/>
          <w:sz w:val="28"/>
          <w:szCs w:val="28"/>
        </w:rPr>
      </w:pPr>
      <w:r>
        <w:rPr>
          <w:rFonts w:ascii="仿宋_GB2312" w:eastAsia="仿宋_GB2312" w:cs="宋体" w:hint="eastAsia"/>
          <w:kern w:val="0"/>
          <w:sz w:val="28"/>
          <w:szCs w:val="28"/>
        </w:rPr>
        <w:t>（2024年度）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58427A">
        <w:trPr>
          <w:trHeight w:hRule="exact" w:val="612"/>
          <w:jc w:val="center"/>
        </w:trPr>
        <w:tc>
          <w:tcPr>
            <w:tcW w:w="646" w:type="dxa"/>
            <w:vMerge w:val="restart"/>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绩</w:t>
            </w:r>
            <w:r>
              <w:rPr>
                <w:rFonts w:ascii="仿宋_GB2312" w:eastAsia="仿宋_GB2312" w:hAnsi="仿宋_GB2312" w:cs="仿宋_GB2312" w:hint="eastAsia"/>
                <w:kern w:val="0"/>
                <w:sz w:val="18"/>
                <w:szCs w:val="18"/>
              </w:rPr>
              <w:br/>
              <w:t>效</w:t>
            </w:r>
            <w:r>
              <w:rPr>
                <w:rFonts w:ascii="仿宋_GB2312" w:eastAsia="仿宋_GB2312" w:hAnsi="仿宋_GB2312" w:cs="仿宋_GB2312" w:hint="eastAsia"/>
                <w:kern w:val="0"/>
                <w:sz w:val="18"/>
                <w:szCs w:val="18"/>
              </w:rPr>
              <w:br/>
              <w:t>指</w:t>
            </w:r>
            <w:r>
              <w:rPr>
                <w:rFonts w:ascii="仿宋_GB2312" w:eastAsia="仿宋_GB2312" w:hAnsi="仿宋_GB2312" w:cs="仿宋_GB2312" w:hint="eastAsia"/>
                <w:kern w:val="0"/>
                <w:sz w:val="18"/>
                <w:szCs w:val="18"/>
              </w:rPr>
              <w:br/>
              <w:t>标</w:t>
            </w:r>
          </w:p>
        </w:tc>
        <w:tc>
          <w:tcPr>
            <w:tcW w:w="765"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一级指标</w:t>
            </w: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二级指标</w:t>
            </w:r>
          </w:p>
        </w:tc>
        <w:tc>
          <w:tcPr>
            <w:tcW w:w="2742"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三级指标</w:t>
            </w:r>
          </w:p>
        </w:tc>
        <w:tc>
          <w:tcPr>
            <w:tcW w:w="1110"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年度</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指标值</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分值</w:t>
            </w:r>
          </w:p>
        </w:tc>
        <w:tc>
          <w:tcPr>
            <w:tcW w:w="2937"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评分要点</w:t>
            </w:r>
          </w:p>
        </w:tc>
      </w:tr>
      <w:tr w:rsidR="0058427A">
        <w:trPr>
          <w:trHeight w:hRule="exact" w:val="1196"/>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tc>
        <w:tc>
          <w:tcPr>
            <w:tcW w:w="1110"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1.按项目实际支出/项目预算数*标准分计算得出。</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2.实际支出小于预算数，属正常招投标等形成资金结余的不扣分。</w:t>
            </w:r>
          </w:p>
        </w:tc>
      </w:tr>
      <w:tr w:rsidR="0058427A">
        <w:trPr>
          <w:trHeight w:hRule="exact" w:val="1547"/>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Merge w:val="restart"/>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产出</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（50分）</w:t>
            </w: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数量</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为区属各单位提供办公用房，保障各办公区房屋的安全、整洁。</w:t>
            </w:r>
          </w:p>
        </w:tc>
        <w:tc>
          <w:tcPr>
            <w:tcW w:w="1110"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1个办公区</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1.本指标以租赁房屋的办公区个数为准进行评分：实际租赁房屋的办公区个数/应租赁房屋的办公区个数*标准分计算得出；</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2.租赁房屋的办公区个数低于20个不得分。</w:t>
            </w:r>
          </w:p>
        </w:tc>
      </w:tr>
      <w:tr w:rsidR="0058427A">
        <w:trPr>
          <w:trHeight w:hRule="exact" w:val="1819"/>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质量</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（15分）</w:t>
            </w:r>
          </w:p>
        </w:tc>
        <w:tc>
          <w:tcPr>
            <w:tcW w:w="2742" w:type="dxa"/>
            <w:vAlign w:val="center"/>
          </w:tcPr>
          <w:p w:rsidR="0058427A" w:rsidRDefault="00AF4F08" w:rsidP="008A5D6F">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严格按照西城区办公用房租赁流程，区财政下拨经费，专款专用</w:t>
            </w:r>
          </w:p>
        </w:tc>
        <w:tc>
          <w:tcPr>
            <w:tcW w:w="1110"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1.按照会议纪要租赁房屋率100%得满分；</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2.按照会议纪要租赁房屋率90%以上按实际通过率/100%*标准分计算得出；</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3.按照会议纪要租赁房屋90%以下不得分。</w:t>
            </w:r>
          </w:p>
        </w:tc>
      </w:tr>
      <w:tr w:rsidR="0058427A">
        <w:trPr>
          <w:trHeight w:hRule="exact" w:val="1040"/>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918" w:type="dxa"/>
            <w:vMerge w:val="restart"/>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时效</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完成资金支付工作</w:t>
            </w:r>
          </w:p>
        </w:tc>
        <w:tc>
          <w:tcPr>
            <w:tcW w:w="1110"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2024年11月30日前</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1.按期完成的得满分；</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2.超期未完成支付得0分。</w:t>
            </w:r>
          </w:p>
        </w:tc>
      </w:tr>
      <w:tr w:rsidR="0058427A">
        <w:trPr>
          <w:trHeight w:hRule="exact" w:val="1165"/>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918"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w:t>
            </w:r>
          </w:p>
        </w:tc>
        <w:tc>
          <w:tcPr>
            <w:tcW w:w="1110"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到期前一个月内支付房租</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按照合同约定，完成资金支付得满分；</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未能按照合同约定，完成资金支付得0分。</w:t>
            </w:r>
          </w:p>
        </w:tc>
      </w:tr>
      <w:tr w:rsidR="0058427A">
        <w:trPr>
          <w:trHeight w:hRule="exact" w:val="905"/>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成本</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严格按照预算控制成本，各项支出控制在年度预算范围内</w:t>
            </w:r>
          </w:p>
        </w:tc>
        <w:tc>
          <w:tcPr>
            <w:tcW w:w="1110"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宋体" w:eastAsia="宋体" w:hAnsi="宋体" w:cs="宋体" w:hint="eastAsia"/>
                <w:kern w:val="0"/>
                <w:sz w:val="18"/>
                <w:szCs w:val="18"/>
              </w:rPr>
              <w:t>1281.39万元</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1.实际支出低于预算总额得满分；</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2.实际支出超预算不得分。</w:t>
            </w:r>
          </w:p>
        </w:tc>
      </w:tr>
      <w:tr w:rsidR="0058427A">
        <w:trPr>
          <w:trHeight w:hRule="exact" w:val="2124"/>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社会</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（30分）</w:t>
            </w: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严格按照预算支出执行，区办公用房联席会领导小组本着最小的成本集最优的资源评估房屋，在评估房屋价格中能够做到物有所值，物用其尽。</w:t>
            </w:r>
          </w:p>
        </w:tc>
        <w:tc>
          <w:tcPr>
            <w:tcW w:w="1110"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降低用房成本</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w:t>
            </w:r>
          </w:p>
        </w:tc>
        <w:tc>
          <w:tcPr>
            <w:tcW w:w="2937" w:type="dxa"/>
            <w:vAlign w:val="center"/>
          </w:tcPr>
          <w:p w:rsidR="0058427A" w:rsidRDefault="00AF4F08">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落实办公用房联席会议决策，集中优化办公的得满分；</w:t>
            </w:r>
          </w:p>
          <w:p w:rsidR="0058427A" w:rsidRDefault="00AF4F08">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未能对办公用房进行优化的得分在60%-80%；</w:t>
            </w:r>
          </w:p>
          <w:p w:rsidR="0058427A" w:rsidRDefault="00AF4F08">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对办公用房使用存在空置浪费的情况，不得分。</w:t>
            </w:r>
          </w:p>
        </w:tc>
      </w:tr>
      <w:tr w:rsidR="0058427A">
        <w:trPr>
          <w:trHeight w:hRule="exact" w:val="1673"/>
          <w:jc w:val="center"/>
        </w:trPr>
        <w:tc>
          <w:tcPr>
            <w:tcW w:w="646" w:type="dxa"/>
            <w:vMerge/>
            <w:vAlign w:val="center"/>
          </w:tcPr>
          <w:p w:rsidR="0058427A" w:rsidRDefault="0058427A">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满意度</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918"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服务对象满意度指标</w:t>
            </w:r>
          </w:p>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（10分）</w:t>
            </w:r>
          </w:p>
        </w:tc>
        <w:tc>
          <w:tcPr>
            <w:tcW w:w="2742"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指标1：各办公区工作人员对房屋租赁工作的满意度</w:t>
            </w:r>
          </w:p>
        </w:tc>
        <w:tc>
          <w:tcPr>
            <w:tcW w:w="1110" w:type="dxa"/>
            <w:vAlign w:val="center"/>
          </w:tcPr>
          <w:p w:rsidR="0058427A" w:rsidRDefault="00AF4F08">
            <w:pPr>
              <w:widowControl/>
              <w:jc w:val="center"/>
              <w:textAlignment w:val="center"/>
              <w:rPr>
                <w:rFonts w:ascii="仿宋_GB2312" w:eastAsia="仿宋_GB2312" w:hAnsi="仿宋_GB2312" w:cs="仿宋_GB2312"/>
                <w:sz w:val="22"/>
              </w:rPr>
            </w:pPr>
            <w:r>
              <w:rPr>
                <w:rFonts w:ascii="仿宋_GB2312" w:eastAsia="仿宋_GB2312" w:hAnsi="仿宋_GB2312" w:cs="仿宋_GB2312" w:hint="eastAsia"/>
                <w:kern w:val="0"/>
                <w:sz w:val="18"/>
                <w:szCs w:val="18"/>
              </w:rPr>
              <w:t>95%以上</w:t>
            </w:r>
          </w:p>
        </w:tc>
        <w:tc>
          <w:tcPr>
            <w:tcW w:w="623" w:type="dxa"/>
            <w:vAlign w:val="center"/>
          </w:tcPr>
          <w:p w:rsidR="0058427A" w:rsidRDefault="00AF4F08">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1.满意度达标的得满分；</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2.满意度80%以上的，按实际满意度/95%*标准分计算得出；</w:t>
            </w:r>
          </w:p>
          <w:p w:rsidR="0058427A" w:rsidRDefault="00AF4F08">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3.满意度80%以下不得分。</w:t>
            </w:r>
          </w:p>
        </w:tc>
      </w:tr>
    </w:tbl>
    <w:p w:rsidR="0058427A" w:rsidRDefault="0058427A"/>
    <w:sectPr w:rsidR="005842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CCC" w:rsidRDefault="00505CCC" w:rsidP="00C81BF3">
      <w:r>
        <w:separator/>
      </w:r>
    </w:p>
  </w:endnote>
  <w:endnote w:type="continuationSeparator" w:id="0">
    <w:p w:rsidR="00505CCC" w:rsidRDefault="00505CCC" w:rsidP="00C8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CCC" w:rsidRDefault="00505CCC" w:rsidP="00C81BF3">
      <w:r>
        <w:separator/>
      </w:r>
    </w:p>
  </w:footnote>
  <w:footnote w:type="continuationSeparator" w:id="0">
    <w:p w:rsidR="00505CCC" w:rsidRDefault="00505CCC" w:rsidP="00C81B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A418D"/>
    <w:multiLevelType w:val="singleLevel"/>
    <w:tmpl w:val="14BA418D"/>
    <w:lvl w:ilvl="0">
      <w:start w:val="2"/>
      <w:numFmt w:val="chineseCounting"/>
      <w:suff w:val="nothing"/>
      <w:lvlText w:val="（%1）"/>
      <w:lvlJc w:val="left"/>
      <w:rPr>
        <w:rFonts w:ascii="楷体" w:eastAsia="楷体" w:hAnsi="楷体" w:hint="eastAsia"/>
        <w:sz w:val="32"/>
        <w:szCs w:val="32"/>
      </w:rPr>
    </w:lvl>
  </w:abstractNum>
  <w:abstractNum w:abstractNumId="1">
    <w:nsid w:val="3C7BB158"/>
    <w:multiLevelType w:val="singleLevel"/>
    <w:tmpl w:val="3C7BB15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C1"/>
    <w:rsid w:val="00192229"/>
    <w:rsid w:val="003510C1"/>
    <w:rsid w:val="00505CCC"/>
    <w:rsid w:val="00553729"/>
    <w:rsid w:val="0058427A"/>
    <w:rsid w:val="005F11BD"/>
    <w:rsid w:val="006D4B25"/>
    <w:rsid w:val="007930C9"/>
    <w:rsid w:val="0080059F"/>
    <w:rsid w:val="008A5D6F"/>
    <w:rsid w:val="009F608A"/>
    <w:rsid w:val="00A870DF"/>
    <w:rsid w:val="00AF4F08"/>
    <w:rsid w:val="00B21C53"/>
    <w:rsid w:val="00C81BF3"/>
    <w:rsid w:val="00CF00E4"/>
    <w:rsid w:val="00DF6E53"/>
    <w:rsid w:val="017721CB"/>
    <w:rsid w:val="050F2A76"/>
    <w:rsid w:val="14470408"/>
    <w:rsid w:val="15BB6761"/>
    <w:rsid w:val="15C04EFE"/>
    <w:rsid w:val="1D6E4684"/>
    <w:rsid w:val="1DE576D0"/>
    <w:rsid w:val="1F693F9C"/>
    <w:rsid w:val="2F365332"/>
    <w:rsid w:val="38400A67"/>
    <w:rsid w:val="3D9C44F1"/>
    <w:rsid w:val="44A55160"/>
    <w:rsid w:val="468F2639"/>
    <w:rsid w:val="4CDF5CEB"/>
    <w:rsid w:val="55365A7D"/>
    <w:rsid w:val="577A2EE1"/>
    <w:rsid w:val="5D0017E2"/>
    <w:rsid w:val="608C62F6"/>
    <w:rsid w:val="639F6B6D"/>
    <w:rsid w:val="6A914C55"/>
    <w:rsid w:val="6B1119F1"/>
    <w:rsid w:val="6CD775D7"/>
    <w:rsid w:val="71C474A4"/>
    <w:rsid w:val="738F44E7"/>
    <w:rsid w:val="771248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2F8FA5-EB5B-415A-9D90-73C259AF1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qFormat/>
    <w:pPr>
      <w:ind w:firstLineChars="200" w:firstLine="200"/>
      <w:jc w:val="left"/>
      <w:outlineLvl w:val="2"/>
    </w:pPr>
    <w:rPr>
      <w:rFonts w:ascii="Cambria" w:eastAsia="黑体" w:hAnsi="Cambria"/>
      <w:bCs/>
      <w:kern w:val="28"/>
      <w:sz w:val="28"/>
      <w:szCs w:val="32"/>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633</Words>
  <Characters>3610</Characters>
  <Application>Microsoft Office Word</Application>
  <DocSecurity>0</DocSecurity>
  <Lines>30</Lines>
  <Paragraphs>8</Paragraphs>
  <ScaleCrop>false</ScaleCrop>
  <Company>Microsoft</Company>
  <LinksUpToDate>false</LinksUpToDate>
  <CharactersWithSpaces>4235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8</cp:revision>
  <dcterms:created xsi:type="dcterms:W3CDTF">2022-04-14T01:19:00Z</dcterms:created>
  <dcterms:modified xsi:type="dcterms:W3CDTF">2025-09-01T05:31:00Z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